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0"/>
        <w:gridCol w:w="51"/>
      </w:tblGrid>
      <w:tr w:rsidR="0034764A" w:rsidRPr="0034764A" w:rsidTr="0034764A">
        <w:trPr>
          <w:trHeight w:val="705"/>
          <w:jc w:val="center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50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6"/>
              <w:gridCol w:w="6387"/>
            </w:tblGrid>
            <w:tr w:rsidR="0034764A" w:rsidRPr="0034764A">
              <w:trPr>
                <w:trHeight w:val="705"/>
                <w:jc w:val="center"/>
              </w:trPr>
              <w:tc>
                <w:tcPr>
                  <w:tcW w:w="40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BỘ XÂY DỰNG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CỘNG HÒA XÃ HỘI CHỦ NGHĨA VIỆT NAM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Độc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lập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Tự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do 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Hạnh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phúc</w:t>
                  </w:r>
                  <w:proofErr w:type="spellEnd"/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4764A" w:rsidRPr="0034764A">
              <w:trPr>
                <w:jc w:val="center"/>
              </w:trPr>
              <w:tc>
                <w:tcPr>
                  <w:tcW w:w="40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Số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 </w:t>
                  </w:r>
                  <w:hyperlink r:id="rId4" w:tgtFrame="_blank" w:history="1">
                    <w:r w:rsidRPr="0034764A">
                      <w:rPr>
                        <w:rFonts w:ascii="Arial" w:eastAsia="Times New Roman" w:hAnsi="Arial" w:cs="Arial"/>
                        <w:color w:val="CC3300"/>
                        <w:sz w:val="20"/>
                        <w:szCs w:val="20"/>
                        <w:u w:val="single"/>
                        <w:bdr w:val="none" w:sz="0" w:space="0" w:color="auto" w:frame="1"/>
                      </w:rPr>
                      <w:t>09/2024/TT-BXD</w:t>
                    </w:r>
                  </w:hyperlink>
                </w:p>
              </w:tc>
              <w:tc>
                <w:tcPr>
                  <w:tcW w:w="6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Hà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Nội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ngày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30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tháng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8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năm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2024</w:t>
                  </w:r>
                </w:p>
              </w:tc>
            </w:tr>
          </w:tbl>
          <w:p w:rsidR="0034764A" w:rsidRPr="0034764A" w:rsidRDefault="0034764A" w:rsidP="003476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THÔNG TƯ</w:t>
            </w:r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đổi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bookmarkStart w:id="0" w:name="_GoBack"/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bổ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sung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một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bookmarkEnd w:id="0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ban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hành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5" w:tgtFrame="_blank" w:history="1">
              <w:r w:rsidRPr="0034764A">
                <w:rPr>
                  <w:rFonts w:ascii="Arial" w:eastAsia="Times New Roman" w:hAnsi="Arial" w:cs="Arial"/>
                  <w:b/>
                  <w:bCs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12/2021/TT-BXD</w:t>
              </w:r>
            </w:hyperlink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31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8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2021</w:t>
            </w:r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Căn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cứ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Luật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18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6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2014 (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được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đổi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bổ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sung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Luật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đổi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bổ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sung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một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điều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Luật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17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6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2020);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Căn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cứ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Nghị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6" w:tgtFrame="_blank" w:history="1">
              <w:r w:rsidRPr="0034764A">
                <w:rPr>
                  <w:rFonts w:ascii="Arial" w:eastAsia="Times New Roman" w:hAnsi="Arial" w:cs="Arial"/>
                  <w:i/>
                  <w:iCs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52/2022/NĐ-CP</w:t>
              </w:r>
            </w:hyperlink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08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8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2022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Chính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phủ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quy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chức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nhiệm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vụ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quyền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hạn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và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cơ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cấu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tổ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chức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Căn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cứ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Nghị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7" w:tgtFrame="_blank" w:history="1">
              <w:r w:rsidRPr="0034764A">
                <w:rPr>
                  <w:rFonts w:ascii="Arial" w:eastAsia="Times New Roman" w:hAnsi="Arial" w:cs="Arial"/>
                  <w:i/>
                  <w:iCs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10/2021/NĐ-CP</w:t>
              </w:r>
            </w:hyperlink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09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02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2021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Chính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phủ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về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quản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lý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chi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phí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đầu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được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đổi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bổ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sung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một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điều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Nghị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8" w:tgtFrame="_blank" w:history="1">
              <w:r w:rsidRPr="0034764A">
                <w:rPr>
                  <w:rFonts w:ascii="Arial" w:eastAsia="Times New Roman" w:hAnsi="Arial" w:cs="Arial"/>
                  <w:i/>
                  <w:iCs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35/2023/NĐ-CP</w:t>
              </w:r>
            </w:hyperlink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6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2023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Chính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phủ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);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Theo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đề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nghị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Cục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Cục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Kinh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tế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và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Viện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Viện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Kinh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tế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ban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hành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đổi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bổ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sung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một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ban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hành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9" w:tgtFrame="_blank" w:history="1">
              <w:r w:rsidRPr="0034764A">
                <w:rPr>
                  <w:rFonts w:ascii="Arial" w:eastAsia="Times New Roman" w:hAnsi="Arial" w:cs="Arial"/>
                  <w:i/>
                  <w:iCs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12/2021/TT-BXD</w:t>
              </w:r>
            </w:hyperlink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31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8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2021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Điều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bookmarkStart w:id="1" w:name="Dieu_1"/>
            <w:bookmarkEnd w:id="1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đổi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bổ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sung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một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gồm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toán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trình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toán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lắp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đặt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thiết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bị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nghệ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toán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sửa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chữa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bảo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dưỡng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trình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vật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liệu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vấn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đầu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10" w:tgtFrame="_blank" w:history="1">
              <w:r w:rsidRPr="0034764A">
                <w:rPr>
                  <w:rFonts w:ascii="Arial" w:eastAsia="Times New Roman" w:hAnsi="Arial" w:cs="Arial"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12/2021/TT-BXD</w:t>
              </w:r>
            </w:hyperlink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trưởng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Chi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tiết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cụ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thể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Phụ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lục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kèm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này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Điều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bookmarkStart w:id="2" w:name="Dieu_2"/>
            <w:bookmarkEnd w:id="2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Quy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chuyển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tiếp</w:t>
            </w:r>
            <w:proofErr w:type="spellEnd"/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Việc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chuyển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tiếp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áp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dụng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định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mức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dựng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sửa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đổi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bô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̉ sung ban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hành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tại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này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thực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hiện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định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tại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khoản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Điều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44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của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̣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định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sô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́ </w:t>
            </w:r>
            <w:hyperlink r:id="rId11" w:tgtFrame="_blank" w:history="1">
              <w:r w:rsidRPr="0034764A">
                <w:rPr>
                  <w:rFonts w:ascii="Arial" w:eastAsia="Times New Roman" w:hAnsi="Arial" w:cs="Arial"/>
                  <w:color w:val="CC3300"/>
                  <w:sz w:val="20"/>
                  <w:szCs w:val="20"/>
                  <w:u w:val="single"/>
                  <w:bdr w:val="none" w:sz="0" w:space="0" w:color="auto" w:frame="1"/>
                </w:rPr>
                <w:t>10/2021/NĐ-CP</w:t>
              </w:r>
            </w:hyperlink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ngày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09/02/2021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của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Chính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phu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̉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vê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̀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quản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́ chi phí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đầu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dựng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Điều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bookmarkStart w:id="3" w:name="Dieu_3"/>
            <w:bookmarkEnd w:id="3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Điều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khoản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thi</w:t>
            </w:r>
            <w:proofErr w:type="spellEnd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hành</w:t>
            </w:r>
            <w:proofErr w:type="spellEnd"/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này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hiệu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lực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kể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2024./.</w:t>
            </w:r>
          </w:p>
          <w:p w:rsidR="0034764A" w:rsidRPr="0034764A" w:rsidRDefault="0034764A" w:rsidP="0034764A">
            <w:pPr>
              <w:spacing w:after="0" w:line="32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9210" w:type="dxa"/>
              <w:tblInd w:w="1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3969"/>
            </w:tblGrid>
            <w:tr w:rsidR="0034764A" w:rsidRPr="0034764A">
              <w:trPr>
                <w:trHeight w:val="4785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Nơi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nhận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Thủ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tướng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PTT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Chính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phủ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Bộ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cơ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quan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ngang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Bộ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cơ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quan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thuộc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Chính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phủ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HĐND, UBND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tỉnh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thành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phố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trực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thuộc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TW;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Văn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phòng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Trung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ương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Đảng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và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ban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của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Đảng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Văn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phòng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Quốc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hội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         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Văn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phòng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Chính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phủ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Văn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phòng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Chủ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tịch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nước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Toà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án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nhân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dân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tối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cao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Viện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Kiểm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sát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nhân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dân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tối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cao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Cơ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quan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Trung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ương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của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đoàn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thể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Cục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kiểm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tra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văn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bản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Bộ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Tư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pháp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Tập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đoàn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tế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Tổng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công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nhà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nước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Sở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Xây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dựng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tỉnh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thành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phố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trực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thuộc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TW;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Công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báo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; Website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Chính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phủ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; Website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Bộ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Xây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dựng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Lưu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: VT;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Cục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KTXD;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Viện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KTXD.</w:t>
                  </w: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KT. BỘ TRƯỞNG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THỨ TRƯỞNG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Đa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̃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ky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́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476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34764A" w:rsidRPr="0034764A" w:rsidRDefault="0034764A" w:rsidP="0034764A">
                  <w:pPr>
                    <w:spacing w:after="0" w:line="32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Bùi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Xuân</w:t>
                  </w:r>
                  <w:proofErr w:type="spellEnd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476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Dũng</w:t>
                  </w:r>
                  <w:proofErr w:type="spellEnd"/>
                </w:p>
              </w:tc>
            </w:tr>
          </w:tbl>
          <w:p w:rsidR="0034764A" w:rsidRPr="0034764A" w:rsidRDefault="0034764A" w:rsidP="0034764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764A" w:rsidRPr="0034764A" w:rsidRDefault="0034764A" w:rsidP="00347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</w:tbl>
    <w:p w:rsidR="0034764A" w:rsidRPr="0034764A" w:rsidRDefault="0034764A" w:rsidP="0034764A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764A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tbl>
      <w:tblPr>
        <w:tblW w:w="11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2"/>
        <w:gridCol w:w="6"/>
        <w:gridCol w:w="6"/>
        <w:gridCol w:w="6"/>
      </w:tblGrid>
      <w:tr w:rsidR="0034764A" w:rsidRPr="0034764A" w:rsidTr="0034764A">
        <w:trPr>
          <w:gridAfter w:val="3"/>
        </w:trPr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64A" w:rsidRPr="0034764A" w:rsidRDefault="0034764A" w:rsidP="00347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764A" w:rsidRPr="0034764A" w:rsidTr="0034764A">
        <w:trPr>
          <w:gridAfter w:val="3"/>
        </w:trPr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64A" w:rsidRPr="0034764A" w:rsidRDefault="0034764A" w:rsidP="003476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</w:pPr>
            <w:r w:rsidRPr="0034764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  <w:t>KT. BỘ TRƯỞNG</w:t>
            </w:r>
            <w:r w:rsidRPr="0034764A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</w:rPr>
              <w:br/>
            </w:r>
            <w:r w:rsidRPr="0034764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  <w:t>Thứ trưởng</w:t>
            </w:r>
          </w:p>
        </w:tc>
      </w:tr>
      <w:tr w:rsidR="0034764A" w:rsidRPr="0034764A" w:rsidTr="0034764A">
        <w:trPr>
          <w:gridAfter w:val="3"/>
        </w:trPr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64A" w:rsidRPr="0034764A" w:rsidRDefault="0034764A" w:rsidP="003476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Đã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ký</w:t>
            </w:r>
            <w:proofErr w:type="spellEnd"/>
            <w:r w:rsidRPr="00347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34764A" w:rsidRPr="0034764A" w:rsidTr="0034764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64A" w:rsidRPr="0034764A" w:rsidRDefault="0034764A" w:rsidP="00347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4764A" w:rsidRPr="0034764A" w:rsidTr="0034764A"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64A" w:rsidRPr="0034764A" w:rsidRDefault="0034764A" w:rsidP="003476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Bùi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Xuân</w:t>
            </w:r>
            <w:proofErr w:type="spellEnd"/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76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Dũng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64A" w:rsidRPr="0034764A" w:rsidRDefault="0034764A" w:rsidP="0034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764A" w:rsidRPr="0034764A" w:rsidRDefault="0034764A" w:rsidP="0034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764A" w:rsidRPr="0034764A" w:rsidRDefault="0034764A" w:rsidP="0034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5543" w:rsidRPr="0034764A" w:rsidRDefault="00655543" w:rsidP="0034764A"/>
    <w:sectPr w:rsidR="00655543" w:rsidRPr="00347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61"/>
    <w:rsid w:val="00210824"/>
    <w:rsid w:val="0034764A"/>
    <w:rsid w:val="00655543"/>
    <w:rsid w:val="008E7A82"/>
    <w:rsid w:val="00E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AFEA"/>
  <w15:chartTrackingRefBased/>
  <w15:docId w15:val="{D25647B3-0968-4B08-BA39-F2796208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6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76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7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pl.vn/boxaydung/pages/vbpq-timkiem.aspx?type=0&amp;s=1&amp;Keyword=35/2023/N%C4%90-CP&amp;SearchIn=Title,Title1&amp;IsRec=1&amp;pv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bpl.vn/boxaydung/pages/vbpq-timkiem.aspx?type=0&amp;s=1&amp;Keyword=10/2021/N%C4%90-CP&amp;SearchIn=Title,Title1&amp;IsRec=1&amp;pv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bpl.vn/boxaydung/pages/vbpq-timkiem.aspx?type=0&amp;s=1&amp;Keyword=52/2022/N%C4%90-CP&amp;SearchIn=Title,Title1&amp;IsRec=1&amp;pv=0" TargetMode="External"/><Relationship Id="rId11" Type="http://schemas.openxmlformats.org/officeDocument/2006/relationships/hyperlink" Target="https://vbpl.vn/boxaydung/pages/vbpq-timkiem.aspx?type=0&amp;s=1&amp;Keyword=10/2021/N%C4%90-CP&amp;SearchIn=Title,Title1&amp;IsRec=1&amp;pv=0" TargetMode="External"/><Relationship Id="rId5" Type="http://schemas.openxmlformats.org/officeDocument/2006/relationships/hyperlink" Target="https://vbpl.vn/boxaydung/pages/vbpq-timkiem.aspx?type=0&amp;s=1&amp;Keyword=12/2021/TT-BXD&amp;SearchIn=Title,Title1&amp;IsRec=1&amp;pv=0" TargetMode="External"/><Relationship Id="rId10" Type="http://schemas.openxmlformats.org/officeDocument/2006/relationships/hyperlink" Target="https://vbpl.vn/boxaydung/pages/vbpq-timkiem.aspx?type=0&amp;s=1&amp;Keyword=12/2021/TT-BXD&amp;SearchIn=Title,Title1&amp;IsRec=1&amp;pv=0" TargetMode="External"/><Relationship Id="rId4" Type="http://schemas.openxmlformats.org/officeDocument/2006/relationships/hyperlink" Target="https://vbpl.vn/boxaydung/pages/vbpq-timkiem.aspx?type=0&amp;s=1&amp;Keyword=09/2024/TT-BXD&amp;SearchIn=Title,Title1&amp;IsRec=1&amp;pv=0" TargetMode="External"/><Relationship Id="rId9" Type="http://schemas.openxmlformats.org/officeDocument/2006/relationships/hyperlink" Target="https://vbpl.vn/boxaydung/pages/vbpq-timkiem.aspx?type=0&amp;s=1&amp;Keyword=12/2021/TT-BXD&amp;SearchIn=Title,Title1&amp;IsRec=1&amp;pv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tapchi ibst.vn</dc:creator>
  <cp:keywords/>
  <dc:description/>
  <cp:lastModifiedBy>tapchi ibst.vn</cp:lastModifiedBy>
  <cp:revision>1</cp:revision>
  <dcterms:created xsi:type="dcterms:W3CDTF">2024-10-16T02:07:00Z</dcterms:created>
  <dcterms:modified xsi:type="dcterms:W3CDTF">2024-10-16T08:46:00Z</dcterms:modified>
</cp:coreProperties>
</file>